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B6D1" w14:textId="77777777" w:rsidR="00123C83" w:rsidRPr="00B22A45" w:rsidRDefault="00123C83" w:rsidP="00C94C9E">
      <w:pPr>
        <w:pStyle w:val="Heading1"/>
        <w:numPr>
          <w:ilvl w:val="0"/>
          <w:numId w:val="0"/>
        </w:numPr>
        <w:spacing w:line="240" w:lineRule="auto"/>
        <w:rPr>
          <w:rFonts w:ascii="Verdana" w:hAnsi="Verdana"/>
          <w:bCs/>
          <w:kern w:val="0"/>
          <w:lang w:val="en-US"/>
          <w14:ligatures w14:val="none"/>
        </w:rPr>
      </w:pPr>
      <w:r w:rsidRPr="00B22A45">
        <w:rPr>
          <w:rFonts w:ascii="Verdana" w:hAnsi="Verdana"/>
          <w:bCs/>
          <w:kern w:val="0"/>
          <w:lang w:val="en-US"/>
          <w14:ligatures w14:val="none"/>
        </w:rPr>
        <w:t>The Corporation of the City of Clarence-Rockland</w:t>
      </w:r>
    </w:p>
    <w:p w14:paraId="30282414" w14:textId="77777777" w:rsidR="00123C83" w:rsidRDefault="00123C83" w:rsidP="00C94C9E">
      <w:pPr>
        <w:pStyle w:val="Heading1"/>
        <w:numPr>
          <w:ilvl w:val="0"/>
          <w:numId w:val="0"/>
        </w:numPr>
        <w:spacing w:line="240" w:lineRule="auto"/>
        <w:rPr>
          <w:rFonts w:ascii="Verdana" w:hAnsi="Verdana"/>
          <w:bCs/>
          <w:kern w:val="0"/>
          <w:lang w:val="en-US"/>
          <w14:ligatures w14:val="none"/>
        </w:rPr>
      </w:pPr>
      <w:r w:rsidRPr="00B22A45">
        <w:rPr>
          <w:rFonts w:ascii="Verdana" w:hAnsi="Verdana"/>
          <w:bCs/>
          <w:kern w:val="0"/>
          <w:lang w:val="en-US"/>
          <w14:ligatures w14:val="none"/>
        </w:rPr>
        <w:t xml:space="preserve">By-law 2023-XX </w:t>
      </w:r>
    </w:p>
    <w:p w14:paraId="504CEDD8" w14:textId="77777777" w:rsidR="00B22A45" w:rsidRPr="00B22A45" w:rsidRDefault="00B22A45" w:rsidP="00C94C9E">
      <w:pPr>
        <w:numPr>
          <w:ilvl w:val="0"/>
          <w:numId w:val="0"/>
        </w:numPr>
        <w:ind w:left="6480" w:hanging="720"/>
        <w:rPr>
          <w:lang w:val="en-US"/>
        </w:rPr>
      </w:pPr>
    </w:p>
    <w:p w14:paraId="0EFCD6EE" w14:textId="77777777" w:rsidR="00123C83" w:rsidRPr="00B22A45" w:rsidRDefault="00123C83" w:rsidP="00C94C9E">
      <w:pPr>
        <w:pStyle w:val="Heading3"/>
        <w:numPr>
          <w:ilvl w:val="0"/>
          <w:numId w:val="0"/>
        </w:numPr>
        <w:spacing w:line="240" w:lineRule="auto"/>
        <w:rPr>
          <w:rFonts w:ascii="Verdana" w:hAnsi="Verdana"/>
          <w:bCs/>
          <w:kern w:val="0"/>
          <w:sz w:val="22"/>
          <w:lang w:val="en-US"/>
          <w14:ligatures w14:val="none"/>
        </w:rPr>
      </w:pPr>
      <w:r w:rsidRPr="00B22A45">
        <w:rPr>
          <w:rFonts w:ascii="Verdana" w:hAnsi="Verdana"/>
          <w:bCs/>
          <w:kern w:val="0"/>
          <w:sz w:val="22"/>
          <w:lang w:val="en-US"/>
          <w14:ligatures w14:val="none"/>
        </w:rPr>
        <w:t>Being a By-law to amend Zoning By-law No. 2016-10.</w:t>
      </w:r>
    </w:p>
    <w:p w14:paraId="0843E41F" w14:textId="77777777" w:rsidR="00123C83" w:rsidRPr="00123C83" w:rsidRDefault="00123C83" w:rsidP="00C94C9E">
      <w:pPr>
        <w:numPr>
          <w:ilvl w:val="0"/>
          <w:numId w:val="0"/>
        </w:numPr>
        <w:ind w:left="709"/>
      </w:pPr>
    </w:p>
    <w:p w14:paraId="591A4217" w14:textId="5290920A" w:rsidR="00123C83" w:rsidRPr="00B22A45" w:rsidRDefault="00123C83" w:rsidP="00C94C9E">
      <w:pPr>
        <w:numPr>
          <w:ilvl w:val="0"/>
          <w:numId w:val="0"/>
        </w:numPr>
        <w:spacing w:before="240" w:after="240" w:line="240" w:lineRule="auto"/>
        <w:rPr>
          <w:rFonts w:ascii="Verdana" w:eastAsia="Times New Roman" w:hAnsi="Verdana" w:cs="Times New Roman"/>
          <w:bCs/>
          <w:kern w:val="0"/>
          <w:lang w:val="en-US"/>
          <w14:ligatures w14:val="none"/>
        </w:rPr>
      </w:pPr>
      <w:r w:rsidRPr="00B22A45">
        <w:rPr>
          <w:rFonts w:ascii="Verdana" w:eastAsia="Times New Roman" w:hAnsi="Verdana" w:cs="Times New Roman"/>
          <w:bCs/>
          <w:kern w:val="0"/>
          <w:lang w:val="en-US"/>
          <w14:ligatures w14:val="none"/>
        </w:rPr>
        <w:t xml:space="preserve">Whereas Zoning By-Law no. 2016-10 regulates the use of land, and the use </w:t>
      </w:r>
      <w:r w:rsidR="000E410E" w:rsidRPr="00B22A45">
        <w:rPr>
          <w:rFonts w:ascii="Verdana" w:eastAsia="Times New Roman" w:hAnsi="Verdana" w:cs="Times New Roman"/>
          <w:bCs/>
          <w:kern w:val="0"/>
          <w:lang w:val="en-US"/>
          <w14:ligatures w14:val="none"/>
        </w:rPr>
        <w:t>and erection</w:t>
      </w:r>
      <w:r w:rsidRPr="00B22A45">
        <w:rPr>
          <w:rFonts w:ascii="Verdana" w:eastAsia="Times New Roman" w:hAnsi="Verdana" w:cs="Times New Roman"/>
          <w:bCs/>
          <w:kern w:val="0"/>
          <w:lang w:val="en-US"/>
          <w14:ligatures w14:val="none"/>
        </w:rPr>
        <w:t xml:space="preserve"> of buildings and structures in the City of Clarence-Rockland; and</w:t>
      </w:r>
    </w:p>
    <w:p w14:paraId="4B23F63F" w14:textId="0EF75DB3" w:rsidR="00123C83" w:rsidRPr="00B22A45" w:rsidRDefault="00123C83" w:rsidP="00C94C9E">
      <w:pPr>
        <w:numPr>
          <w:ilvl w:val="0"/>
          <w:numId w:val="0"/>
        </w:numPr>
        <w:spacing w:before="240" w:after="240" w:line="240" w:lineRule="auto"/>
        <w:rPr>
          <w:rFonts w:ascii="Verdana" w:eastAsia="Times New Roman" w:hAnsi="Verdana" w:cs="Times New Roman"/>
          <w:bCs/>
          <w:kern w:val="0"/>
          <w:lang w:val="en-US"/>
          <w14:ligatures w14:val="none"/>
        </w:rPr>
      </w:pPr>
      <w:r w:rsidRPr="00B22A45">
        <w:rPr>
          <w:rFonts w:ascii="Verdana" w:eastAsia="Times New Roman" w:hAnsi="Verdana" w:cs="Times New Roman"/>
          <w:bCs/>
          <w:kern w:val="0"/>
          <w:lang w:val="en-US"/>
          <w14:ligatures w14:val="none"/>
        </w:rPr>
        <w:t xml:space="preserve">Whereas the Council of the Corporation of the City of Clarence-Rockland </w:t>
      </w:r>
      <w:r w:rsidR="000E410E" w:rsidRPr="00B22A45">
        <w:rPr>
          <w:rFonts w:ascii="Verdana" w:eastAsia="Times New Roman" w:hAnsi="Verdana" w:cs="Times New Roman"/>
          <w:bCs/>
          <w:kern w:val="0"/>
          <w:lang w:val="en-US"/>
          <w14:ligatures w14:val="none"/>
        </w:rPr>
        <w:t>considers appropriate</w:t>
      </w:r>
      <w:r w:rsidRPr="00B22A45">
        <w:rPr>
          <w:rFonts w:ascii="Verdana" w:eastAsia="Times New Roman" w:hAnsi="Verdana" w:cs="Times New Roman"/>
          <w:bCs/>
          <w:kern w:val="0"/>
          <w:lang w:val="en-US"/>
          <w14:ligatures w14:val="none"/>
        </w:rPr>
        <w:t xml:space="preserve"> to amend Zoning By-Law No. 2016-10, as described;</w:t>
      </w:r>
    </w:p>
    <w:p w14:paraId="629D1E2C" w14:textId="1AAB093E" w:rsidR="00123C83" w:rsidRPr="00B22A45" w:rsidRDefault="00123C83" w:rsidP="00C94C9E">
      <w:pPr>
        <w:numPr>
          <w:ilvl w:val="0"/>
          <w:numId w:val="0"/>
        </w:numPr>
        <w:spacing w:before="240" w:after="240" w:line="240" w:lineRule="auto"/>
        <w:rPr>
          <w:rFonts w:ascii="Verdana" w:eastAsia="Times New Roman" w:hAnsi="Verdana" w:cs="Times New Roman"/>
          <w:bCs/>
          <w:kern w:val="0"/>
          <w:lang w:val="en-US"/>
          <w14:ligatures w14:val="none"/>
        </w:rPr>
      </w:pPr>
      <w:r w:rsidRPr="00B22A45">
        <w:rPr>
          <w:rFonts w:ascii="Verdana" w:eastAsia="Times New Roman" w:hAnsi="Verdana" w:cs="Times New Roman"/>
          <w:bCs/>
          <w:kern w:val="0"/>
          <w:lang w:val="en-US"/>
          <w14:ligatures w14:val="none"/>
        </w:rPr>
        <w:t>Now therefore, the Council of the Corporation of the City of Clarence-</w:t>
      </w:r>
      <w:r w:rsidR="000E410E" w:rsidRPr="00B22A45">
        <w:rPr>
          <w:rFonts w:ascii="Verdana" w:eastAsia="Times New Roman" w:hAnsi="Verdana" w:cs="Times New Roman"/>
          <w:bCs/>
          <w:kern w:val="0"/>
          <w:lang w:val="en-US"/>
          <w14:ligatures w14:val="none"/>
        </w:rPr>
        <w:t>Rockland enacts</w:t>
      </w:r>
      <w:r w:rsidRPr="00B22A45">
        <w:rPr>
          <w:rFonts w:ascii="Verdana" w:eastAsia="Times New Roman" w:hAnsi="Verdana" w:cs="Times New Roman"/>
          <w:bCs/>
          <w:kern w:val="0"/>
          <w:lang w:val="en-US"/>
          <w14:ligatures w14:val="none"/>
        </w:rPr>
        <w:t xml:space="preserve"> as follows:</w:t>
      </w:r>
    </w:p>
    <w:p w14:paraId="23F4FAC6" w14:textId="5FAA696B" w:rsidR="00123C83" w:rsidRPr="00B22A45" w:rsidRDefault="001775BF" w:rsidP="008F413C">
      <w:pPr>
        <w:pStyle w:val="ListParagraph"/>
        <w:numPr>
          <w:ilvl w:val="0"/>
          <w:numId w:val="2"/>
        </w:numPr>
      </w:pPr>
      <w:r w:rsidRPr="00B22A45">
        <w:t>Change</w:t>
      </w:r>
      <w:r w:rsidR="00592AD1" w:rsidRPr="00B22A45">
        <w:t xml:space="preserve"> the definition of “Dwelling, Second Unit” </w:t>
      </w:r>
      <w:r w:rsidRPr="00B22A45">
        <w:t>into “</w:t>
      </w:r>
      <w:r w:rsidR="009E7A75">
        <w:t xml:space="preserve">Dwelling, </w:t>
      </w:r>
      <w:r w:rsidRPr="00B22A45">
        <w:t xml:space="preserve">Additional </w:t>
      </w:r>
      <w:r w:rsidR="00182D3B">
        <w:t xml:space="preserve">Residential </w:t>
      </w:r>
      <w:r w:rsidRPr="00B22A45">
        <w:t>Unit</w:t>
      </w:r>
      <w:r w:rsidR="00182D3B">
        <w:t xml:space="preserve">” </w:t>
      </w:r>
      <w:r w:rsidRPr="00B22A45">
        <w:t>in</w:t>
      </w:r>
      <w:r w:rsidR="00592AD1" w:rsidRPr="00B22A45">
        <w:t xml:space="preserve"> Part 3: Definition </w:t>
      </w:r>
      <w:r w:rsidR="009D03CF" w:rsidRPr="00B22A45">
        <w:t>to</w:t>
      </w:r>
      <w:r w:rsidR="00E322EE" w:rsidRPr="00B22A45">
        <w:t xml:space="preserve"> say the following</w:t>
      </w:r>
      <w:r w:rsidR="009D03CF" w:rsidRPr="00B22A45">
        <w:t>:</w:t>
      </w:r>
    </w:p>
    <w:p w14:paraId="28244FE6" w14:textId="395D860B" w:rsidR="00592AD1" w:rsidRDefault="00592AD1" w:rsidP="00B22A45">
      <w:pPr>
        <w:pStyle w:val="ListParagraph"/>
        <w:ind w:left="709"/>
      </w:pPr>
      <w:r w:rsidRPr="00B22A45">
        <w:t>“</w:t>
      </w:r>
      <w:r w:rsidR="004F3873">
        <w:t xml:space="preserve">Dwelling, </w:t>
      </w:r>
      <w:r w:rsidRPr="00B22A45">
        <w:t xml:space="preserve">Additional </w:t>
      </w:r>
      <w:r w:rsidR="00295873">
        <w:t xml:space="preserve">Residential </w:t>
      </w:r>
      <w:r w:rsidRPr="00B22A45">
        <w:t xml:space="preserve">Unit: </w:t>
      </w:r>
      <w:r w:rsidR="004F3873">
        <w:t>m</w:t>
      </w:r>
      <w:r w:rsidRPr="00B22A45">
        <w:t>eans a separate residential unit located on the same lot as an associated pri</w:t>
      </w:r>
      <w:r w:rsidR="00B27E7F">
        <w:t>mary</w:t>
      </w:r>
      <w:r w:rsidRPr="00B22A45">
        <w:t xml:space="preserve"> residential unit.”</w:t>
      </w:r>
    </w:p>
    <w:p w14:paraId="7E3B4372" w14:textId="2A00CE97" w:rsidR="00B51F93" w:rsidRDefault="00B51F93">
      <w:pPr>
        <w:pStyle w:val="ListParagraph"/>
        <w:numPr>
          <w:ilvl w:val="0"/>
          <w:numId w:val="2"/>
        </w:numPr>
        <w:ind w:left="709" w:hanging="436"/>
      </w:pPr>
      <w:r>
        <w:t xml:space="preserve">Replace </w:t>
      </w:r>
      <w:r w:rsidR="00034A28">
        <w:t>the words</w:t>
      </w:r>
      <w:r>
        <w:t xml:space="preserve"> </w:t>
      </w:r>
      <w:r w:rsidR="00AC4A94">
        <w:t>“</w:t>
      </w:r>
      <w:r w:rsidR="00034A28">
        <w:t xml:space="preserve">A </w:t>
      </w:r>
      <w:r>
        <w:t>second unit</w:t>
      </w:r>
      <w:r w:rsidR="00AC4A94">
        <w:t>”</w:t>
      </w:r>
      <w:r>
        <w:t xml:space="preserve"> to </w:t>
      </w:r>
      <w:r w:rsidR="00AC4A94">
        <w:t>“</w:t>
      </w:r>
      <w:r w:rsidR="00034A28">
        <w:t xml:space="preserve">An </w:t>
      </w:r>
      <w:r w:rsidR="00AC4A94">
        <w:t>additional residential unit” in Section 4.1 d).</w:t>
      </w:r>
    </w:p>
    <w:p w14:paraId="668060F3" w14:textId="03FBAF56" w:rsidR="001C1B4F" w:rsidRPr="00B22A45" w:rsidRDefault="00865565">
      <w:pPr>
        <w:pStyle w:val="ListParagraph"/>
        <w:numPr>
          <w:ilvl w:val="0"/>
          <w:numId w:val="2"/>
        </w:numPr>
        <w:ind w:left="709" w:hanging="436"/>
      </w:pPr>
      <w:r w:rsidRPr="00B22A45">
        <w:t xml:space="preserve">Add the following provisions to Section 4.15 Garden Suites </w:t>
      </w:r>
    </w:p>
    <w:p w14:paraId="10F1A962" w14:textId="1D220911" w:rsidR="00865565" w:rsidRPr="00B22A45" w:rsidRDefault="00865565" w:rsidP="00B22A45">
      <w:pPr>
        <w:pStyle w:val="ListParagraph"/>
        <w:ind w:left="709"/>
      </w:pPr>
      <w:r w:rsidRPr="00B22A45">
        <w:t xml:space="preserve">“d) A Garden Suite is not an Additional Residential Unit (ARU) and thus all provisions associated with an ARU do not apply. </w:t>
      </w:r>
    </w:p>
    <w:p w14:paraId="1AE67D24" w14:textId="03CF0FE8" w:rsidR="00865565" w:rsidRPr="00B22A45" w:rsidRDefault="00865565" w:rsidP="00B22A45">
      <w:pPr>
        <w:pStyle w:val="ListParagraph"/>
        <w:ind w:left="709"/>
      </w:pPr>
      <w:r w:rsidRPr="00B22A45">
        <w:t xml:space="preserve">e) Garden Suites are not permitted on individual lots </w:t>
      </w:r>
      <w:r w:rsidR="002E0609">
        <w:t>which include</w:t>
      </w:r>
      <w:r w:rsidR="00F953BD">
        <w:t xml:space="preserve"> an</w:t>
      </w:r>
      <w:r w:rsidR="002E0609">
        <w:t xml:space="preserve"> additional residential unit</w:t>
      </w:r>
      <w:r w:rsidR="00F953BD">
        <w:t xml:space="preserve"> within an ancillary building</w:t>
      </w:r>
      <w:r w:rsidRPr="00B22A45">
        <w:t>.</w:t>
      </w:r>
      <w:r w:rsidR="00854240" w:rsidRPr="00B22A45">
        <w:t>”</w:t>
      </w:r>
    </w:p>
    <w:p w14:paraId="4A98F85C" w14:textId="0B871E96" w:rsidR="00865565" w:rsidRPr="00B22A45" w:rsidRDefault="00865565" w:rsidP="00B22A45">
      <w:pPr>
        <w:pStyle w:val="ListParagraph"/>
        <w:ind w:left="709"/>
      </w:pPr>
      <w:r w:rsidRPr="00B22A45">
        <w:t xml:space="preserve">4.  </w:t>
      </w:r>
      <w:r w:rsidR="00E322EE" w:rsidRPr="00B22A45">
        <w:t>Replace</w:t>
      </w:r>
      <w:r w:rsidRPr="00B22A45">
        <w:t xml:space="preserve"> Section 4.41 Second Unit to the following:</w:t>
      </w:r>
      <w:r w:rsidRPr="00B22A45">
        <w:br/>
        <w:t xml:space="preserve"> </w:t>
      </w:r>
      <w:proofErr w:type="gramStart"/>
      <w:r w:rsidRPr="00B22A45">
        <w:t>“ 4.41</w:t>
      </w:r>
      <w:proofErr w:type="gramEnd"/>
      <w:r w:rsidRPr="00B22A45">
        <w:t xml:space="preserve"> Additional Residential Unit </w:t>
      </w:r>
    </w:p>
    <w:p w14:paraId="697CC5C0" w14:textId="0FCFC75C" w:rsidR="00865565" w:rsidRPr="00B22A45" w:rsidRDefault="00865565" w:rsidP="00B22A45">
      <w:pPr>
        <w:pStyle w:val="ListParagraph"/>
        <w:ind w:left="1440"/>
      </w:pPr>
      <w:r w:rsidRPr="00B22A45">
        <w:t xml:space="preserve">a) An additional residential unit </w:t>
      </w:r>
      <w:r w:rsidR="003A46C3">
        <w:t>on a parcel of urban residential land</w:t>
      </w:r>
      <w:r w:rsidRPr="00B22A45">
        <w:t xml:space="preserve"> is permitted in a detached house, semi-detached house or rowhouse on a parcel of land on which residential use, other than ancillary residential use, is permitted. </w:t>
      </w:r>
    </w:p>
    <w:p w14:paraId="72BB38E7" w14:textId="3B3C46CB" w:rsidR="00865565" w:rsidRPr="00B22A45" w:rsidRDefault="00E322EE" w:rsidP="00B22A45">
      <w:pPr>
        <w:pStyle w:val="ListParagraph"/>
        <w:ind w:left="1429" w:firstLine="11"/>
      </w:pPr>
      <w:r w:rsidRPr="00B22A45">
        <w:t>b</w:t>
      </w:r>
      <w:r w:rsidR="00865565" w:rsidRPr="00B22A45">
        <w:t xml:space="preserve">) An additional residential unit </w:t>
      </w:r>
      <w:r w:rsidR="007D503A">
        <w:t>on a parcel of urban residential land</w:t>
      </w:r>
      <w:r w:rsidR="007D503A" w:rsidRPr="00B22A45">
        <w:t xml:space="preserve"> </w:t>
      </w:r>
      <w:r w:rsidR="00865565" w:rsidRPr="00B22A45">
        <w:t xml:space="preserve">can take the form of: </w:t>
      </w:r>
    </w:p>
    <w:p w14:paraId="21DE1860" w14:textId="6262C82A" w:rsidR="00865565" w:rsidRPr="00B22A45" w:rsidRDefault="00865565" w:rsidP="00B22A45">
      <w:pPr>
        <w:pStyle w:val="ListParagraph"/>
        <w:ind w:left="2149"/>
      </w:pPr>
      <w:proofErr w:type="spellStart"/>
      <w:r w:rsidRPr="00B22A45">
        <w:t>i</w:t>
      </w:r>
      <w:proofErr w:type="spellEnd"/>
      <w:r w:rsidRPr="00B22A45">
        <w:t xml:space="preserve">. a second residential unit in a detached house, semi-detached house or rowhouse on a parcel of land on which residential use, other than ancillary residential use, is permitted, if all buildings and structures ancillary to the detached house, semi-detached </w:t>
      </w:r>
      <w:r w:rsidRPr="00B22A45">
        <w:lastRenderedPageBreak/>
        <w:t xml:space="preserve">house or rowhouse cumulatively contain no more than one residential </w:t>
      </w:r>
      <w:proofErr w:type="gramStart"/>
      <w:r w:rsidRPr="00B22A45">
        <w:t>unit;</w:t>
      </w:r>
      <w:proofErr w:type="gramEnd"/>
    </w:p>
    <w:p w14:paraId="6059CCED" w14:textId="24867775" w:rsidR="00865565" w:rsidRPr="00B22A45" w:rsidRDefault="00865565" w:rsidP="00B22A45">
      <w:pPr>
        <w:pStyle w:val="ListParagraph"/>
        <w:ind w:left="2149" w:firstLine="11"/>
      </w:pPr>
      <w:r w:rsidRPr="00B22A45">
        <w:t>ii. a third residential unit in a detached house, semi-detached house or rowhouse on a parcel of land on which residential use, other than ancillary residential use, is permitted, if no building or structure ancillary to the detached house, semi</w:t>
      </w:r>
      <w:r w:rsidR="002E0609">
        <w:t>-</w:t>
      </w:r>
      <w:r w:rsidRPr="00B22A45">
        <w:t>detached house or rowhouse contains any residential units; or</w:t>
      </w:r>
    </w:p>
    <w:p w14:paraId="701786D2" w14:textId="77777777" w:rsidR="00865565" w:rsidRPr="00B22A45" w:rsidRDefault="00865565" w:rsidP="00B22A45">
      <w:pPr>
        <w:pStyle w:val="ListParagraph"/>
        <w:ind w:left="2149" w:firstLine="11"/>
      </w:pPr>
      <w:r w:rsidRPr="00B22A45">
        <w:t>iii. one residential unit in a building or structure ancillary to a detached house, semi-detached house or rowhouse on a parcel of urban residential land, if the detached house, semi-detached house or rowhouse contains no more than two residential units and no other building or structure ancillary to the detached house, semi-detached house or rowhouse contains any residential units.</w:t>
      </w:r>
    </w:p>
    <w:p w14:paraId="5601BFE7" w14:textId="5B4C21AD" w:rsidR="00865565" w:rsidRDefault="00E322EE" w:rsidP="00B22A45">
      <w:pPr>
        <w:pStyle w:val="ListParagraph"/>
        <w:ind w:left="1440"/>
      </w:pPr>
      <w:r w:rsidRPr="00B22A45">
        <w:t>c</w:t>
      </w:r>
      <w:r w:rsidR="00865565" w:rsidRPr="00B22A45">
        <w:t xml:space="preserve">) An additional residential unit cannot be a stand-alone principal unit capable of being severed; </w:t>
      </w:r>
      <w:r w:rsidR="007210C4" w:rsidRPr="00B22A45">
        <w:t>and</w:t>
      </w:r>
      <w:r w:rsidR="00854240" w:rsidRPr="00B22A45">
        <w:t xml:space="preserve"> </w:t>
      </w:r>
      <w:r w:rsidR="00865565" w:rsidRPr="00B22A45">
        <w:t xml:space="preserve">it must be located on the same lot as </w:t>
      </w:r>
      <w:r w:rsidR="00E44E62">
        <w:t>the</w:t>
      </w:r>
      <w:r w:rsidR="00865565" w:rsidRPr="00B22A45">
        <w:t xml:space="preserve"> pri</w:t>
      </w:r>
      <w:r w:rsidR="00E44E62">
        <w:t>mary</w:t>
      </w:r>
      <w:r w:rsidR="00865565" w:rsidRPr="00B22A45">
        <w:t xml:space="preserve"> dwelling unit.</w:t>
      </w:r>
    </w:p>
    <w:p w14:paraId="19C5D977" w14:textId="07C7430A" w:rsidR="00DA234E" w:rsidRPr="00B22A45" w:rsidRDefault="00DA234E" w:rsidP="00B22A45">
      <w:pPr>
        <w:pStyle w:val="ListParagraph"/>
        <w:ind w:left="1440"/>
      </w:pPr>
      <w:r>
        <w:t>d)</w:t>
      </w:r>
      <w:r w:rsidR="0097453F">
        <w:t xml:space="preserve"> Where an additional residential unit </w:t>
      </w:r>
      <w:r w:rsidR="00BB6082">
        <w:t>on a parcel of urban residential land</w:t>
      </w:r>
      <w:r w:rsidR="00BB6082" w:rsidRPr="00B22A45">
        <w:t xml:space="preserve"> </w:t>
      </w:r>
      <w:r w:rsidR="0048645D">
        <w:t>is in</w:t>
      </w:r>
      <w:r w:rsidR="0097453F">
        <w:t xml:space="preserve"> a structure ancillary to the detached house, semi-detached </w:t>
      </w:r>
      <w:proofErr w:type="gramStart"/>
      <w:r w:rsidR="0097453F">
        <w:t>house</w:t>
      </w:r>
      <w:proofErr w:type="gramEnd"/>
      <w:r w:rsidR="0097453F">
        <w:t xml:space="preserve"> or row house it is subject to the same </w:t>
      </w:r>
      <w:r w:rsidR="001D767D">
        <w:t>zone</w:t>
      </w:r>
      <w:r w:rsidR="0097453F">
        <w:t xml:space="preserve"> provisions as the </w:t>
      </w:r>
      <w:r w:rsidR="001A1EE1">
        <w:t>primary dwelling</w:t>
      </w:r>
      <w:r w:rsidR="005C032F">
        <w:t>.</w:t>
      </w:r>
    </w:p>
    <w:p w14:paraId="66A08DC4" w14:textId="677A52AF" w:rsidR="00865565" w:rsidRPr="00B22A45" w:rsidRDefault="002E0609" w:rsidP="00B22A45">
      <w:pPr>
        <w:pStyle w:val="ListParagraph"/>
        <w:ind w:left="1440"/>
      </w:pPr>
      <w:r>
        <w:t>e</w:t>
      </w:r>
      <w:r w:rsidR="00865565" w:rsidRPr="00B22A45">
        <w:t xml:space="preserve">) The creation of an additional residential unit must not </w:t>
      </w:r>
      <w:r w:rsidR="002E720C" w:rsidRPr="00B22A45">
        <w:t xml:space="preserve">eliminate </w:t>
      </w:r>
      <w:r w:rsidR="00884FCC" w:rsidRPr="00B22A45">
        <w:t>the required</w:t>
      </w:r>
      <w:r w:rsidR="00865565" w:rsidRPr="00B22A45">
        <w:t xml:space="preserve"> parking space</w:t>
      </w:r>
      <w:r>
        <w:t>(s)</w:t>
      </w:r>
      <w:r w:rsidR="00865565" w:rsidRPr="00B22A45">
        <w:t xml:space="preserve"> for the principal residential unit.</w:t>
      </w:r>
    </w:p>
    <w:p w14:paraId="386B9316" w14:textId="243A3C03" w:rsidR="00865565" w:rsidRPr="00B22A45" w:rsidRDefault="002E0609" w:rsidP="00B22A45">
      <w:pPr>
        <w:pStyle w:val="ListParagraph"/>
        <w:ind w:left="1440"/>
      </w:pPr>
      <w:r>
        <w:t>f</w:t>
      </w:r>
      <w:r w:rsidR="00865565" w:rsidRPr="00B22A45">
        <w:t xml:space="preserve">) Despite subsection </w:t>
      </w:r>
      <w:r>
        <w:t>e</w:t>
      </w:r>
      <w:r w:rsidR="00865565" w:rsidRPr="00B22A45">
        <w:t xml:space="preserve">), a parking space for an additional residential unit may </w:t>
      </w:r>
      <w:r w:rsidR="002E720C" w:rsidRPr="00B22A45">
        <w:t>be in</w:t>
      </w:r>
      <w:r w:rsidR="00865565" w:rsidRPr="00B22A45">
        <w:t xml:space="preserve"> a driveway that passes through a front yard to a garage, carport or other parking space, and may be in tandem in the driveway.</w:t>
      </w:r>
    </w:p>
    <w:p w14:paraId="11F688A3" w14:textId="7A04075E" w:rsidR="00865565" w:rsidRPr="00B22A45" w:rsidRDefault="002E0609" w:rsidP="00B22A45">
      <w:pPr>
        <w:pStyle w:val="ListParagraph"/>
        <w:ind w:left="1440"/>
      </w:pPr>
      <w:r>
        <w:t>g</w:t>
      </w:r>
      <w:r w:rsidR="00865565" w:rsidRPr="00B22A45">
        <w:t xml:space="preserve">) Where a total of two additional residential units </w:t>
      </w:r>
      <w:r w:rsidR="004360EA">
        <w:t>on a parcel of urban residential land</w:t>
      </w:r>
      <w:r w:rsidR="004360EA" w:rsidRPr="00B22A45">
        <w:t xml:space="preserve"> </w:t>
      </w:r>
      <w:r w:rsidR="00865565" w:rsidRPr="00B22A45">
        <w:t xml:space="preserve">are located </w:t>
      </w:r>
      <w:r w:rsidR="005059E2">
        <w:t>within the primary</w:t>
      </w:r>
      <w:r w:rsidR="00B6326E">
        <w:t xml:space="preserve"> dwelling</w:t>
      </w:r>
      <w:r w:rsidR="000F2985">
        <w:t xml:space="preserve"> or ancillary structure</w:t>
      </w:r>
      <w:r w:rsidR="00865565" w:rsidRPr="00B22A45">
        <w:t>, neither a garden suite</w:t>
      </w:r>
      <w:r>
        <w:t>,</w:t>
      </w:r>
      <w:r w:rsidR="00865565" w:rsidRPr="00B22A45">
        <w:t xml:space="preserve"> bed and breakfast, nor any lodging units are permitted on that lot.</w:t>
      </w:r>
    </w:p>
    <w:p w14:paraId="69B50CBC" w14:textId="5526AB61" w:rsidR="00865565" w:rsidRPr="00B22A45" w:rsidRDefault="00A36478" w:rsidP="00B22A45">
      <w:pPr>
        <w:pStyle w:val="ListParagraph"/>
        <w:ind w:left="1440"/>
      </w:pPr>
      <w:r>
        <w:t>h</w:t>
      </w:r>
      <w:r w:rsidR="00865565" w:rsidRPr="00B22A45">
        <w:t>) Additional residential units must not be limited by, nor included in, any density control requirement, including for example, number of dwelling units and unit per hectare counts.</w:t>
      </w:r>
      <w:r w:rsidR="002265EA">
        <w:t xml:space="preserve">  However, if located in an ancillary structure will count towards total lot coverage.</w:t>
      </w:r>
    </w:p>
    <w:p w14:paraId="55EC7C26" w14:textId="4E2D3FC3" w:rsidR="002A60D0" w:rsidRPr="00B22A45" w:rsidRDefault="00A36478" w:rsidP="00B22A45">
      <w:pPr>
        <w:pStyle w:val="ListParagraph"/>
        <w:ind w:left="1440"/>
      </w:pPr>
      <w:proofErr w:type="spellStart"/>
      <w:r>
        <w:t>i</w:t>
      </w:r>
      <w:proofErr w:type="spellEnd"/>
      <w:r w:rsidR="002A60D0" w:rsidRPr="00B22A45">
        <w:t xml:space="preserve">) </w:t>
      </w:r>
      <w:r w:rsidR="002265EA">
        <w:t>Only one</w:t>
      </w:r>
      <w:r w:rsidR="002265EA" w:rsidRPr="00B22A45">
        <w:t xml:space="preserve"> </w:t>
      </w:r>
      <w:r w:rsidR="002A60D0" w:rsidRPr="00B22A45">
        <w:t>additional residential unit</w:t>
      </w:r>
      <w:r w:rsidR="002265EA">
        <w:t xml:space="preserve"> is permitted on a lot where the primary dwelling unit is</w:t>
      </w:r>
      <w:r w:rsidR="002A60D0" w:rsidRPr="00B22A45">
        <w:t xml:space="preserve"> </w:t>
      </w:r>
      <w:r w:rsidR="00576DCB">
        <w:t xml:space="preserve">a detached dwelling </w:t>
      </w:r>
      <w:r w:rsidR="002A60D0" w:rsidRPr="00B22A45">
        <w:t>on partial services</w:t>
      </w:r>
      <w:r w:rsidR="002265EA">
        <w:t>;</w:t>
      </w:r>
      <w:r w:rsidR="002A60D0" w:rsidRPr="00B22A45">
        <w:t xml:space="preserve"> the residential lot area must be a minimum of 2</w:t>
      </w:r>
      <w:r w:rsidR="002E0609">
        <w:t>,</w:t>
      </w:r>
      <w:r w:rsidR="001F3A3D">
        <w:t>5</w:t>
      </w:r>
      <w:r w:rsidR="002A60D0" w:rsidRPr="00B22A45">
        <w:t>00m</w:t>
      </w:r>
      <w:r w:rsidR="002A60D0" w:rsidRPr="001F3A3D">
        <w:rPr>
          <w:vertAlign w:val="superscript"/>
        </w:rPr>
        <w:t>2</w:t>
      </w:r>
      <w:r w:rsidR="002A60D0" w:rsidRPr="00B22A45">
        <w:t xml:space="preserve"> and a maximum of six (6) bedrooms</w:t>
      </w:r>
      <w:r w:rsidR="002E0609">
        <w:t xml:space="preserve"> combined</w:t>
      </w:r>
      <w:r w:rsidR="00212D13">
        <w:t>.  The additional residential unit</w:t>
      </w:r>
      <w:r w:rsidR="006461FD">
        <w:t xml:space="preserve"> can be located within an ancillary structure subject to the zone pro</w:t>
      </w:r>
      <w:r w:rsidR="002F18A8">
        <w:t>visions for a detached dwelling</w:t>
      </w:r>
      <w:r w:rsidR="009E263E">
        <w:t xml:space="preserve"> within that zone</w:t>
      </w:r>
      <w:r w:rsidR="002F18A8">
        <w:t>.</w:t>
      </w:r>
      <w:r w:rsidR="00F17F52">
        <w:t xml:space="preserve">  Notwi</w:t>
      </w:r>
      <w:r w:rsidR="0008066D">
        <w:t>thstanding</w:t>
      </w:r>
      <w:r w:rsidR="007E3B82">
        <w:t xml:space="preserve"> the minimum lot area and maximum number of bedrooms, smaller lot </w:t>
      </w:r>
      <w:r w:rsidR="005207A2">
        <w:t>areas</w:t>
      </w:r>
      <w:r w:rsidR="007E3B82">
        <w:t xml:space="preserve"> or </w:t>
      </w:r>
      <w:r w:rsidR="007E3B82">
        <w:lastRenderedPageBreak/>
        <w:t xml:space="preserve">additional </w:t>
      </w:r>
      <w:r w:rsidR="005207A2">
        <w:t>bedrooms can be permitted</w:t>
      </w:r>
      <w:r w:rsidR="004C358F">
        <w:t xml:space="preserve"> where supported by a hydrogeological and terrain analysis.</w:t>
      </w:r>
      <w:r w:rsidR="005207A2">
        <w:t xml:space="preserve"> </w:t>
      </w:r>
    </w:p>
    <w:p w14:paraId="6C639F22" w14:textId="44F04237" w:rsidR="002A60D0" w:rsidRPr="00B22A45" w:rsidRDefault="00A36478" w:rsidP="00B22A45">
      <w:pPr>
        <w:pStyle w:val="ListParagraph"/>
        <w:ind w:left="1440"/>
      </w:pPr>
      <w:r>
        <w:t>j</w:t>
      </w:r>
      <w:r w:rsidR="002A60D0" w:rsidRPr="00B22A45">
        <w:t xml:space="preserve">) </w:t>
      </w:r>
      <w:r w:rsidR="002265EA">
        <w:t>Only one additional residential unit is permitted on a lot w</w:t>
      </w:r>
      <w:r w:rsidR="00DD2AB3">
        <w:t>here</w:t>
      </w:r>
      <w:r w:rsidR="002265EA">
        <w:t xml:space="preserve"> the primary dwelling unit</w:t>
      </w:r>
      <w:r w:rsidR="00DD2AB3">
        <w:t xml:space="preserve"> </w:t>
      </w:r>
      <w:r w:rsidR="002265EA">
        <w:t xml:space="preserve">is </w:t>
      </w:r>
      <w:r w:rsidR="00576DCB">
        <w:t xml:space="preserve">a detached dwelling </w:t>
      </w:r>
      <w:r w:rsidR="002E0609">
        <w:t>on private services</w:t>
      </w:r>
      <w:r w:rsidR="002265EA">
        <w:t>;</w:t>
      </w:r>
      <w:r w:rsidR="002A60D0" w:rsidRPr="00B22A45">
        <w:t xml:space="preserve"> the residential lot area must be a minimum of 4</w:t>
      </w:r>
      <w:r w:rsidR="002E0609">
        <w:t>,</w:t>
      </w:r>
      <w:r w:rsidR="002A60D0" w:rsidRPr="00B22A45">
        <w:t>000m</w:t>
      </w:r>
      <w:r w:rsidR="002A60D0" w:rsidRPr="00DD2AB3">
        <w:rPr>
          <w:vertAlign w:val="superscript"/>
        </w:rPr>
        <w:t>2</w:t>
      </w:r>
      <w:r w:rsidR="002A60D0" w:rsidRPr="00B22A45">
        <w:t xml:space="preserve"> and a maximum of (6) bedrooms</w:t>
      </w:r>
      <w:r w:rsidR="002E0609">
        <w:t xml:space="preserve"> combined</w:t>
      </w:r>
      <w:r w:rsidR="00212D13">
        <w:t>.  The additional residential unit</w:t>
      </w:r>
      <w:r w:rsidR="002F18A8">
        <w:t xml:space="preserve"> can be located within an ancillary structure subject to the zone provisions for a deta</w:t>
      </w:r>
      <w:r w:rsidR="00F920A4">
        <w:t xml:space="preserve">ched dwelling </w:t>
      </w:r>
      <w:r w:rsidR="009E263E">
        <w:t>within that zone.</w:t>
      </w:r>
      <w:r w:rsidR="002A60D0" w:rsidRPr="00B22A45">
        <w:t xml:space="preserve">  </w:t>
      </w:r>
      <w:r w:rsidR="00823E02">
        <w:t>Notwithstanding, an additional residential unit is not permitted within an ancillary structure within the agricultural zone</w:t>
      </w:r>
      <w:r w:rsidR="00BE3871">
        <w:t xml:space="preserve"> or portion of a property </w:t>
      </w:r>
      <w:r w:rsidR="007B7B7C">
        <w:t xml:space="preserve">subject to </w:t>
      </w:r>
      <w:r w:rsidR="007168E0">
        <w:t xml:space="preserve">a </w:t>
      </w:r>
      <w:r w:rsidR="00692CE2">
        <w:t>mineral aggregate overlay</w:t>
      </w:r>
      <w:r w:rsidR="00EF6E77">
        <w:t>.</w:t>
      </w:r>
      <w:r w:rsidR="004C358F" w:rsidRPr="004C358F">
        <w:t xml:space="preserve"> </w:t>
      </w:r>
      <w:r w:rsidR="004C358F">
        <w:t>Notwithstanding the minimum lot area and maximum number of bedrooms, smaller lot areas or additional bedrooms can be permitted where supported by a hydrogeological and terrain analysis.</w:t>
      </w:r>
    </w:p>
    <w:p w14:paraId="62E3E4AC" w14:textId="7E130B50" w:rsidR="00123C83" w:rsidRPr="00B22A45" w:rsidRDefault="002C4071" w:rsidP="00B22A45">
      <w:pPr>
        <w:pStyle w:val="ListParagraph"/>
        <w:ind w:left="709" w:hanging="436"/>
      </w:pPr>
      <w:r w:rsidRPr="00B22A45">
        <w:t xml:space="preserve">5. </w:t>
      </w:r>
      <w:r w:rsidR="00B22A45">
        <w:tab/>
      </w:r>
      <w:r w:rsidRPr="00B22A45">
        <w:t>Replace all references of “Second Unit</w:t>
      </w:r>
      <w:r w:rsidR="00807BFA" w:rsidRPr="00B22A45">
        <w:t xml:space="preserve">(s) or “Secondary unit” </w:t>
      </w:r>
      <w:r w:rsidR="002E0609">
        <w:t>throughout</w:t>
      </w:r>
      <w:r w:rsidRPr="00B22A45">
        <w:t xml:space="preserve"> to “Additional Residential Unit”</w:t>
      </w:r>
      <w:r w:rsidR="00807BFA" w:rsidRPr="00B22A45">
        <w:t xml:space="preserve">. </w:t>
      </w:r>
    </w:p>
    <w:p w14:paraId="70610BC6" w14:textId="2C32EF85" w:rsidR="00807BFA" w:rsidRPr="00B22A45" w:rsidRDefault="00807BFA" w:rsidP="00B22A45">
      <w:pPr>
        <w:pStyle w:val="ListParagraph"/>
        <w:ind w:left="709" w:hanging="436"/>
      </w:pPr>
      <w:r w:rsidRPr="00B22A45">
        <w:t xml:space="preserve">6. </w:t>
      </w:r>
      <w:r w:rsidR="00B22A45">
        <w:tab/>
      </w:r>
      <w:r w:rsidRPr="00B22A45">
        <w:t xml:space="preserve">This By-law shall become effective on the date of passing hereof, subject to the approval of the Tribunal or following the last date for filling </w:t>
      </w:r>
      <w:proofErr w:type="gramStart"/>
      <w:r w:rsidRPr="00B22A45">
        <w:t>objections as the case may be</w:t>
      </w:r>
      <w:proofErr w:type="gramEnd"/>
      <w:r w:rsidRPr="00B22A45">
        <w:t xml:space="preserve">. </w:t>
      </w:r>
    </w:p>
    <w:p w14:paraId="7648A540" w14:textId="14198471" w:rsidR="00807BFA" w:rsidRPr="00B22A45" w:rsidRDefault="00807BFA" w:rsidP="00B22A45">
      <w:pPr>
        <w:pStyle w:val="ListParagraph"/>
        <w:ind w:left="709" w:hanging="436"/>
      </w:pPr>
      <w:r w:rsidRPr="00B22A45">
        <w:t xml:space="preserve">7. </w:t>
      </w:r>
      <w:r w:rsidR="00B22A45">
        <w:tab/>
      </w:r>
      <w:r w:rsidRPr="00B22A45">
        <w:t xml:space="preserve">Read, </w:t>
      </w:r>
      <w:proofErr w:type="gramStart"/>
      <w:r w:rsidRPr="00B22A45">
        <w:t>passed</w:t>
      </w:r>
      <w:proofErr w:type="gramEnd"/>
      <w:r w:rsidRPr="00B22A45">
        <w:t xml:space="preserve"> and adopted in open council </w:t>
      </w:r>
      <w:r w:rsidRPr="00696C8D">
        <w:t xml:space="preserve">this </w:t>
      </w:r>
      <w:r w:rsidR="00696C8D" w:rsidRPr="00696C8D">
        <w:t>13</w:t>
      </w:r>
      <w:r w:rsidRPr="00696C8D">
        <w:t xml:space="preserve"> day of </w:t>
      </w:r>
      <w:r w:rsidR="00696C8D" w:rsidRPr="00696C8D">
        <w:t>December</w:t>
      </w:r>
      <w:r w:rsidRPr="00696C8D">
        <w:t xml:space="preserve"> 2023.</w:t>
      </w:r>
    </w:p>
    <w:p w14:paraId="293F6FB6" w14:textId="77777777" w:rsidR="00807BFA" w:rsidRPr="00B22A45" w:rsidRDefault="00807BFA" w:rsidP="00C94C9E">
      <w:pPr>
        <w:numPr>
          <w:ilvl w:val="0"/>
          <w:numId w:val="0"/>
        </w:numPr>
        <w:spacing w:before="240" w:after="240" w:line="240" w:lineRule="auto"/>
        <w:ind w:left="6480"/>
        <w:rPr>
          <w:rFonts w:ascii="Verdana" w:eastAsia="Times New Roman" w:hAnsi="Verdana" w:cs="Times New Roman"/>
          <w:bCs/>
          <w:kern w:val="0"/>
          <w:lang w:val="en-US"/>
          <w14:ligatures w14:val="none"/>
        </w:rPr>
      </w:pPr>
    </w:p>
    <w:p w14:paraId="5BF86D07" w14:textId="77777777" w:rsidR="00807BFA" w:rsidRPr="00B22A45" w:rsidRDefault="00807BFA" w:rsidP="00C94C9E">
      <w:pPr>
        <w:numPr>
          <w:ilvl w:val="0"/>
          <w:numId w:val="0"/>
        </w:numPr>
        <w:spacing w:before="240" w:after="240" w:line="240" w:lineRule="auto"/>
        <w:rPr>
          <w:rFonts w:ascii="Verdana" w:eastAsia="Times New Roman" w:hAnsi="Verdana" w:cs="Times New Roman"/>
          <w:bCs/>
          <w:kern w:val="0"/>
          <w:lang w:val="en-US"/>
          <w14:ligatures w14:val="none"/>
        </w:rPr>
      </w:pPr>
      <w:r w:rsidRPr="00B22A45">
        <w:rPr>
          <w:rFonts w:ascii="Verdana" w:eastAsia="Times New Roman" w:hAnsi="Verdana" w:cs="Times New Roman"/>
          <w:bCs/>
          <w:kern w:val="0"/>
          <w:lang w:val="en-US"/>
          <w14:ligatures w14:val="none"/>
        </w:rPr>
        <w:t xml:space="preserve">Mario Zanth, Mayor </w:t>
      </w:r>
    </w:p>
    <w:p w14:paraId="647B8B38" w14:textId="77777777" w:rsidR="00807BFA" w:rsidRPr="00B22A45" w:rsidRDefault="00807BFA" w:rsidP="00C94C9E">
      <w:pPr>
        <w:numPr>
          <w:ilvl w:val="0"/>
          <w:numId w:val="0"/>
        </w:numPr>
        <w:spacing w:before="240" w:after="240" w:line="240" w:lineRule="auto"/>
        <w:ind w:left="6480"/>
        <w:rPr>
          <w:rFonts w:ascii="Verdana" w:eastAsia="Times New Roman" w:hAnsi="Verdana" w:cs="Times New Roman"/>
          <w:bCs/>
          <w:kern w:val="0"/>
          <w:lang w:val="en-US"/>
          <w14:ligatures w14:val="none"/>
        </w:rPr>
      </w:pPr>
    </w:p>
    <w:p w14:paraId="7298CFD6" w14:textId="77777777" w:rsidR="00807BFA" w:rsidRPr="00B22A45" w:rsidRDefault="00807BFA" w:rsidP="00C94C9E">
      <w:pPr>
        <w:numPr>
          <w:ilvl w:val="0"/>
          <w:numId w:val="0"/>
        </w:numPr>
        <w:spacing w:before="240" w:after="240" w:line="240" w:lineRule="auto"/>
        <w:ind w:left="6480"/>
        <w:rPr>
          <w:rFonts w:ascii="Verdana" w:eastAsia="Times New Roman" w:hAnsi="Verdana" w:cs="Times New Roman"/>
          <w:bCs/>
          <w:kern w:val="0"/>
          <w:lang w:val="en-US"/>
          <w14:ligatures w14:val="none"/>
        </w:rPr>
      </w:pPr>
    </w:p>
    <w:p w14:paraId="6B6A458B" w14:textId="77777777" w:rsidR="00807BFA" w:rsidRPr="00B22A45" w:rsidRDefault="00807BFA" w:rsidP="00C94C9E">
      <w:pPr>
        <w:numPr>
          <w:ilvl w:val="0"/>
          <w:numId w:val="0"/>
        </w:numPr>
        <w:spacing w:before="240" w:after="240" w:line="240" w:lineRule="auto"/>
        <w:rPr>
          <w:rFonts w:ascii="Verdana" w:eastAsia="Times New Roman" w:hAnsi="Verdana" w:cs="Times New Roman"/>
          <w:bCs/>
          <w:kern w:val="0"/>
          <w:lang w:val="en-US"/>
          <w14:ligatures w14:val="none"/>
        </w:rPr>
      </w:pPr>
      <w:r w:rsidRPr="00B22A45">
        <w:rPr>
          <w:rFonts w:ascii="Verdana" w:eastAsia="Times New Roman" w:hAnsi="Verdana" w:cs="Times New Roman"/>
          <w:bCs/>
          <w:kern w:val="0"/>
          <w:lang w:val="en-US"/>
          <w14:ligatures w14:val="none"/>
        </w:rPr>
        <w:t>Monique Ouellet, Clerk</w:t>
      </w:r>
    </w:p>
    <w:p w14:paraId="3936AB5F" w14:textId="77777777" w:rsidR="00123C83" w:rsidRDefault="00123C83" w:rsidP="00B22A45">
      <w:pPr>
        <w:numPr>
          <w:ilvl w:val="0"/>
          <w:numId w:val="0"/>
        </w:numPr>
        <w:rPr>
          <w:rStyle w:val="ui-provider"/>
        </w:rPr>
      </w:pPr>
    </w:p>
    <w:p w14:paraId="21E22E19" w14:textId="77777777" w:rsidR="00B22A45" w:rsidRDefault="00B22A45" w:rsidP="00B22A45">
      <w:pPr>
        <w:numPr>
          <w:ilvl w:val="0"/>
          <w:numId w:val="0"/>
        </w:numPr>
        <w:rPr>
          <w:rStyle w:val="ui-provider"/>
        </w:rPr>
      </w:pPr>
    </w:p>
    <w:p w14:paraId="4A711DAA" w14:textId="77777777" w:rsidR="00B22A45" w:rsidRDefault="00B22A45" w:rsidP="00B22A45">
      <w:pPr>
        <w:numPr>
          <w:ilvl w:val="0"/>
          <w:numId w:val="0"/>
        </w:numPr>
        <w:rPr>
          <w:rStyle w:val="ui-provider"/>
        </w:rPr>
      </w:pPr>
    </w:p>
    <w:p w14:paraId="3EFCBDE1" w14:textId="77777777" w:rsidR="00B22A45" w:rsidRDefault="00B22A45" w:rsidP="00B22A45">
      <w:pPr>
        <w:numPr>
          <w:ilvl w:val="0"/>
          <w:numId w:val="0"/>
        </w:numPr>
        <w:rPr>
          <w:rStyle w:val="ui-provider"/>
        </w:rPr>
      </w:pPr>
    </w:p>
    <w:p w14:paraId="7073B521" w14:textId="77777777" w:rsidR="00B22A45" w:rsidRDefault="00B22A45" w:rsidP="00B22A45">
      <w:pPr>
        <w:numPr>
          <w:ilvl w:val="0"/>
          <w:numId w:val="0"/>
        </w:numPr>
        <w:rPr>
          <w:rStyle w:val="ui-provider"/>
        </w:rPr>
      </w:pPr>
    </w:p>
    <w:p w14:paraId="5AE89424" w14:textId="77777777" w:rsidR="00B22A45" w:rsidRDefault="00B22A45" w:rsidP="00B22A45">
      <w:pPr>
        <w:numPr>
          <w:ilvl w:val="0"/>
          <w:numId w:val="0"/>
        </w:numPr>
        <w:rPr>
          <w:rStyle w:val="ui-provider"/>
        </w:rPr>
      </w:pPr>
    </w:p>
    <w:p w14:paraId="2899DAE6" w14:textId="77777777" w:rsidR="00B22A45" w:rsidRDefault="00B22A45" w:rsidP="00B22A45">
      <w:pPr>
        <w:numPr>
          <w:ilvl w:val="0"/>
          <w:numId w:val="0"/>
        </w:numPr>
        <w:rPr>
          <w:rStyle w:val="ui-provider"/>
        </w:rPr>
      </w:pPr>
    </w:p>
    <w:p w14:paraId="19959EF8" w14:textId="77777777" w:rsidR="00B22A45" w:rsidRDefault="00B22A45" w:rsidP="00B22A45">
      <w:pPr>
        <w:numPr>
          <w:ilvl w:val="0"/>
          <w:numId w:val="0"/>
        </w:numPr>
        <w:rPr>
          <w:rStyle w:val="ui-provider"/>
        </w:rPr>
      </w:pPr>
    </w:p>
    <w:p w14:paraId="504FB3AB" w14:textId="77777777" w:rsidR="00B22A45" w:rsidRDefault="00B22A45" w:rsidP="00B22A45">
      <w:pPr>
        <w:numPr>
          <w:ilvl w:val="0"/>
          <w:numId w:val="0"/>
        </w:numPr>
        <w:rPr>
          <w:rStyle w:val="ui-provider"/>
        </w:rPr>
      </w:pPr>
    </w:p>
    <w:p w14:paraId="225A7DD7" w14:textId="77777777" w:rsidR="00B22A45" w:rsidRDefault="00B22A45" w:rsidP="00B22A45">
      <w:pPr>
        <w:numPr>
          <w:ilvl w:val="0"/>
          <w:numId w:val="0"/>
        </w:numPr>
        <w:rPr>
          <w:rStyle w:val="ui-provider"/>
        </w:rPr>
      </w:pPr>
    </w:p>
    <w:p w14:paraId="33B39B60" w14:textId="77777777" w:rsidR="00B22A45" w:rsidRDefault="00B22A45" w:rsidP="00B22A45">
      <w:pPr>
        <w:numPr>
          <w:ilvl w:val="0"/>
          <w:numId w:val="0"/>
        </w:numPr>
        <w:rPr>
          <w:rStyle w:val="ui-provider"/>
        </w:rPr>
      </w:pPr>
    </w:p>
    <w:p w14:paraId="28115FC9" w14:textId="77777777" w:rsidR="00B22A45" w:rsidRPr="00B22A45" w:rsidRDefault="00B22A45" w:rsidP="00C94C9E">
      <w:pPr>
        <w:pStyle w:val="Heading2"/>
        <w:numPr>
          <w:ilvl w:val="0"/>
          <w:numId w:val="0"/>
        </w:numPr>
        <w:spacing w:line="240" w:lineRule="auto"/>
        <w:rPr>
          <w:rFonts w:ascii="Verdana" w:hAnsi="Verdana"/>
          <w:bCs/>
          <w:kern w:val="0"/>
          <w:lang w:val="en-US"/>
          <w14:ligatures w14:val="none"/>
        </w:rPr>
      </w:pPr>
      <w:r w:rsidRPr="00B22A45">
        <w:rPr>
          <w:rFonts w:ascii="Verdana" w:hAnsi="Verdana"/>
          <w:bCs/>
          <w:kern w:val="0"/>
          <w:lang w:val="en-US"/>
          <w14:ligatures w14:val="none"/>
        </w:rPr>
        <w:t>Explanatory Note</w:t>
      </w:r>
    </w:p>
    <w:p w14:paraId="3D94684E" w14:textId="77777777" w:rsidR="00B22A45" w:rsidRDefault="00B22A45" w:rsidP="00C94C9E">
      <w:pPr>
        <w:pStyle w:val="Heading3"/>
        <w:numPr>
          <w:ilvl w:val="0"/>
          <w:numId w:val="0"/>
        </w:numPr>
        <w:spacing w:line="240" w:lineRule="auto"/>
        <w:rPr>
          <w:rFonts w:ascii="Verdana" w:hAnsi="Verdana"/>
          <w:bCs/>
          <w:kern w:val="0"/>
          <w:sz w:val="22"/>
          <w:lang w:val="en-US"/>
          <w14:ligatures w14:val="none"/>
        </w:rPr>
      </w:pPr>
      <w:r w:rsidRPr="00B22A45">
        <w:rPr>
          <w:rFonts w:ascii="Verdana" w:hAnsi="Verdana"/>
          <w:bCs/>
          <w:kern w:val="0"/>
          <w:sz w:val="22"/>
          <w:lang w:val="en-US"/>
          <w14:ligatures w14:val="none"/>
        </w:rPr>
        <w:t>Purpose and Effects of this By-Law</w:t>
      </w:r>
    </w:p>
    <w:p w14:paraId="01723A5A" w14:textId="77777777" w:rsidR="00B22A45" w:rsidRPr="00B22A45" w:rsidRDefault="00B22A45" w:rsidP="00C94C9E">
      <w:pPr>
        <w:numPr>
          <w:ilvl w:val="0"/>
          <w:numId w:val="0"/>
        </w:numPr>
        <w:rPr>
          <w:lang w:val="en-US"/>
        </w:rPr>
      </w:pPr>
    </w:p>
    <w:p w14:paraId="16354326" w14:textId="77777777" w:rsidR="00B22A45" w:rsidRPr="00B22A45" w:rsidRDefault="00B22A45" w:rsidP="00C94C9E">
      <w:pPr>
        <w:numPr>
          <w:ilvl w:val="0"/>
          <w:numId w:val="0"/>
        </w:numPr>
        <w:jc w:val="both"/>
        <w:rPr>
          <w:rFonts w:ascii="Verdana" w:eastAsia="Times New Roman" w:hAnsi="Verdana" w:cs="Times New Roman"/>
          <w:bCs/>
          <w:kern w:val="0"/>
          <w:lang w:val="en-US"/>
          <w14:ligatures w14:val="none"/>
        </w:rPr>
      </w:pPr>
      <w:r w:rsidRPr="00B22A45">
        <w:rPr>
          <w:rFonts w:ascii="Verdana" w:eastAsia="Times New Roman" w:hAnsi="Verdana" w:cs="Times New Roman"/>
          <w:bCs/>
          <w:kern w:val="0"/>
          <w:lang w:val="en-US"/>
          <w14:ligatures w14:val="none"/>
        </w:rPr>
        <w:t xml:space="preserve">The purpose of the by-law is to amend Zoning By-Law No. 2016-10 </w:t>
      </w:r>
      <w:proofErr w:type="gramStart"/>
      <w:r w:rsidRPr="00B22A45">
        <w:rPr>
          <w:rFonts w:ascii="Verdana" w:eastAsia="Times New Roman" w:hAnsi="Verdana" w:cs="Times New Roman"/>
          <w:bCs/>
          <w:kern w:val="0"/>
          <w:lang w:val="en-US"/>
          <w14:ligatures w14:val="none"/>
        </w:rPr>
        <w:t>in order to</w:t>
      </w:r>
      <w:proofErr w:type="gramEnd"/>
      <w:r w:rsidRPr="00B22A45">
        <w:rPr>
          <w:rFonts w:ascii="Verdana" w:eastAsia="Times New Roman" w:hAnsi="Verdana" w:cs="Times New Roman"/>
          <w:bCs/>
          <w:kern w:val="0"/>
          <w:lang w:val="en-US"/>
          <w14:ligatures w14:val="none"/>
        </w:rPr>
        <w:t xml:space="preserve"> modify the zoning by-law to reflect Bill 23 changes, which allows for up to three residential units per lot. This translates to either three units in the primary building or two units in the primary building and one unit in an ancillary building on the lot. </w:t>
      </w:r>
    </w:p>
    <w:p w14:paraId="145DC1FB" w14:textId="77777777" w:rsidR="00B22A45" w:rsidRPr="00B22A45" w:rsidRDefault="00B22A45" w:rsidP="00C94C9E">
      <w:pPr>
        <w:numPr>
          <w:ilvl w:val="0"/>
          <w:numId w:val="0"/>
        </w:numPr>
        <w:rPr>
          <w:rFonts w:ascii="Verdana" w:eastAsia="Times New Roman" w:hAnsi="Verdana" w:cs="Times New Roman"/>
          <w:bCs/>
          <w:kern w:val="0"/>
          <w14:ligatures w14:val="none"/>
        </w:rPr>
      </w:pPr>
      <w:r w:rsidRPr="00B22A45">
        <w:rPr>
          <w:rFonts w:ascii="Verdana" w:eastAsia="Times New Roman" w:hAnsi="Verdana" w:cs="Times New Roman"/>
          <w:bCs/>
          <w:kern w:val="0"/>
          <w:lang w:val="en-US"/>
          <w14:ligatures w14:val="none"/>
        </w:rPr>
        <w:t>For further information concerning the amendment to Zoning By-Law No. 2016-10, you may contact the Community Development Department, at the Town Hall, 1560 Laurier Street or by telephone at (613) 446-6022.</w:t>
      </w:r>
    </w:p>
    <w:p w14:paraId="2BC10CB6" w14:textId="77777777" w:rsidR="00B22A45" w:rsidRPr="00B22A45" w:rsidRDefault="00B22A45" w:rsidP="00B22A45">
      <w:pPr>
        <w:numPr>
          <w:ilvl w:val="0"/>
          <w:numId w:val="0"/>
        </w:numPr>
        <w:rPr>
          <w:rStyle w:val="ui-provider"/>
        </w:rPr>
      </w:pPr>
    </w:p>
    <w:p w14:paraId="531EF4DF" w14:textId="77777777" w:rsidR="00123C83" w:rsidRPr="00865565" w:rsidRDefault="00123C83" w:rsidP="00C94C9E">
      <w:pPr>
        <w:numPr>
          <w:ilvl w:val="0"/>
          <w:numId w:val="0"/>
        </w:numPr>
        <w:ind w:left="6480"/>
        <w:rPr>
          <w:rStyle w:val="ui-provider"/>
        </w:rPr>
      </w:pPr>
    </w:p>
    <w:p w14:paraId="6957F853" w14:textId="1F7A9ED1" w:rsidR="005E18E1" w:rsidRPr="009D03CF" w:rsidRDefault="005E18E1" w:rsidP="00C94C9E">
      <w:pPr>
        <w:numPr>
          <w:ilvl w:val="0"/>
          <w:numId w:val="0"/>
        </w:numPr>
        <w:ind w:left="6480"/>
        <w:jc w:val="both"/>
        <w:rPr>
          <w:color w:val="2F5496" w:themeColor="accent1" w:themeShade="BF"/>
        </w:rPr>
      </w:pPr>
    </w:p>
    <w:sectPr w:rsidR="005E18E1" w:rsidRPr="009D03CF" w:rsidSect="00E322EE">
      <w:headerReference w:type="default" r:id="rId11"/>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9238" w14:textId="77777777" w:rsidR="00C44E8C" w:rsidRDefault="00C44E8C" w:rsidP="00680807">
      <w:pPr>
        <w:spacing w:after="0" w:line="240" w:lineRule="auto"/>
      </w:pPr>
      <w:r>
        <w:separator/>
      </w:r>
    </w:p>
  </w:endnote>
  <w:endnote w:type="continuationSeparator" w:id="0">
    <w:p w14:paraId="58110222" w14:textId="77777777" w:rsidR="00C44E8C" w:rsidRDefault="00C44E8C" w:rsidP="00680807">
      <w:pPr>
        <w:spacing w:after="0" w:line="240" w:lineRule="auto"/>
      </w:pPr>
      <w:r>
        <w:continuationSeparator/>
      </w:r>
    </w:p>
  </w:endnote>
  <w:endnote w:type="continuationNotice" w:id="1">
    <w:p w14:paraId="50DD317C" w14:textId="77777777" w:rsidR="00C44E8C" w:rsidRDefault="00C44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EA513" w14:textId="77777777" w:rsidR="00C44E8C" w:rsidRDefault="00C44E8C" w:rsidP="00680807">
      <w:pPr>
        <w:spacing w:after="0" w:line="240" w:lineRule="auto"/>
      </w:pPr>
      <w:r>
        <w:separator/>
      </w:r>
    </w:p>
  </w:footnote>
  <w:footnote w:type="continuationSeparator" w:id="0">
    <w:p w14:paraId="0059627E" w14:textId="77777777" w:rsidR="00C44E8C" w:rsidRDefault="00C44E8C" w:rsidP="00680807">
      <w:pPr>
        <w:spacing w:after="0" w:line="240" w:lineRule="auto"/>
      </w:pPr>
      <w:r>
        <w:continuationSeparator/>
      </w:r>
    </w:p>
  </w:footnote>
  <w:footnote w:type="continuationNotice" w:id="1">
    <w:p w14:paraId="0618E8BB" w14:textId="77777777" w:rsidR="00C44E8C" w:rsidRDefault="00C44E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4001" w14:textId="197ED3BF" w:rsidR="00680807" w:rsidRDefault="00680807" w:rsidP="00680807">
    <w:pPr>
      <w:pStyle w:val="Header"/>
      <w:numPr>
        <w:ilvl w:val="0"/>
        <w:numId w:val="0"/>
      </w:numPr>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1751"/>
    <w:multiLevelType w:val="multilevel"/>
    <w:tmpl w:val="8D9AE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Normal"/>
      <w:lvlText w:val="%9."/>
      <w:lvlJc w:val="left"/>
      <w:pPr>
        <w:tabs>
          <w:tab w:val="num" w:pos="6480"/>
        </w:tabs>
        <w:ind w:left="6480" w:hanging="720"/>
      </w:pPr>
    </w:lvl>
  </w:abstractNum>
  <w:abstractNum w:abstractNumId="1" w15:restartNumberingAfterBreak="0">
    <w:nsid w:val="303A6C73"/>
    <w:multiLevelType w:val="hybridMultilevel"/>
    <w:tmpl w:val="ED78A9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9A70759"/>
    <w:multiLevelType w:val="multilevel"/>
    <w:tmpl w:val="4DBEF5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5428230">
    <w:abstractNumId w:val="0"/>
  </w:num>
  <w:num w:numId="2" w16cid:durableId="917442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16"/>
    <w:rsid w:val="00000A2F"/>
    <w:rsid w:val="000150D7"/>
    <w:rsid w:val="00027C01"/>
    <w:rsid w:val="00034A28"/>
    <w:rsid w:val="00044BCD"/>
    <w:rsid w:val="0005518B"/>
    <w:rsid w:val="0005758E"/>
    <w:rsid w:val="000638D2"/>
    <w:rsid w:val="0008066D"/>
    <w:rsid w:val="000A6795"/>
    <w:rsid w:val="000B280C"/>
    <w:rsid w:val="000E410E"/>
    <w:rsid w:val="000F1638"/>
    <w:rsid w:val="000F2985"/>
    <w:rsid w:val="00123C83"/>
    <w:rsid w:val="0014668C"/>
    <w:rsid w:val="001613C8"/>
    <w:rsid w:val="001775BF"/>
    <w:rsid w:val="00182D3B"/>
    <w:rsid w:val="001A1EE1"/>
    <w:rsid w:val="001C1B4F"/>
    <w:rsid w:val="001D767D"/>
    <w:rsid w:val="001E0D81"/>
    <w:rsid w:val="001F3A3D"/>
    <w:rsid w:val="00212D13"/>
    <w:rsid w:val="00221C3E"/>
    <w:rsid w:val="002265EA"/>
    <w:rsid w:val="00275168"/>
    <w:rsid w:val="00285752"/>
    <w:rsid w:val="00295873"/>
    <w:rsid w:val="002A60D0"/>
    <w:rsid w:val="002C4071"/>
    <w:rsid w:val="002D14B7"/>
    <w:rsid w:val="002E0609"/>
    <w:rsid w:val="002E720C"/>
    <w:rsid w:val="002F18A8"/>
    <w:rsid w:val="002F5593"/>
    <w:rsid w:val="00314329"/>
    <w:rsid w:val="00346825"/>
    <w:rsid w:val="00352AB4"/>
    <w:rsid w:val="003A04A0"/>
    <w:rsid w:val="003A46C3"/>
    <w:rsid w:val="003B1E34"/>
    <w:rsid w:val="003C646B"/>
    <w:rsid w:val="003D7A28"/>
    <w:rsid w:val="003F644B"/>
    <w:rsid w:val="004360EA"/>
    <w:rsid w:val="00436F6F"/>
    <w:rsid w:val="0044633D"/>
    <w:rsid w:val="00456DED"/>
    <w:rsid w:val="0046009D"/>
    <w:rsid w:val="0048645D"/>
    <w:rsid w:val="004A112A"/>
    <w:rsid w:val="004B3461"/>
    <w:rsid w:val="004C358F"/>
    <w:rsid w:val="004D3E7E"/>
    <w:rsid w:val="004F3873"/>
    <w:rsid w:val="005059E2"/>
    <w:rsid w:val="005113ED"/>
    <w:rsid w:val="005207A2"/>
    <w:rsid w:val="00552357"/>
    <w:rsid w:val="005677BC"/>
    <w:rsid w:val="00576DCB"/>
    <w:rsid w:val="00584097"/>
    <w:rsid w:val="00592AD1"/>
    <w:rsid w:val="005C032F"/>
    <w:rsid w:val="005C2A66"/>
    <w:rsid w:val="005E18E1"/>
    <w:rsid w:val="005E6437"/>
    <w:rsid w:val="00603416"/>
    <w:rsid w:val="00610EF5"/>
    <w:rsid w:val="00611F10"/>
    <w:rsid w:val="006234E2"/>
    <w:rsid w:val="0064502E"/>
    <w:rsid w:val="006461FD"/>
    <w:rsid w:val="00656754"/>
    <w:rsid w:val="00660934"/>
    <w:rsid w:val="006655CF"/>
    <w:rsid w:val="006773BA"/>
    <w:rsid w:val="00680807"/>
    <w:rsid w:val="0068081D"/>
    <w:rsid w:val="00692CE2"/>
    <w:rsid w:val="006968D5"/>
    <w:rsid w:val="00696C8D"/>
    <w:rsid w:val="006F271C"/>
    <w:rsid w:val="006F76F7"/>
    <w:rsid w:val="00703292"/>
    <w:rsid w:val="00707300"/>
    <w:rsid w:val="007168E0"/>
    <w:rsid w:val="007210C4"/>
    <w:rsid w:val="0074166C"/>
    <w:rsid w:val="007448FE"/>
    <w:rsid w:val="00765927"/>
    <w:rsid w:val="00777762"/>
    <w:rsid w:val="007B7B7C"/>
    <w:rsid w:val="007C5DD9"/>
    <w:rsid w:val="007D503A"/>
    <w:rsid w:val="007E3B82"/>
    <w:rsid w:val="008019B2"/>
    <w:rsid w:val="008022BA"/>
    <w:rsid w:val="00807BFA"/>
    <w:rsid w:val="00823E02"/>
    <w:rsid w:val="00833151"/>
    <w:rsid w:val="00854240"/>
    <w:rsid w:val="008621A4"/>
    <w:rsid w:val="00865565"/>
    <w:rsid w:val="00884FCC"/>
    <w:rsid w:val="008B7A29"/>
    <w:rsid w:val="008E338D"/>
    <w:rsid w:val="008E764A"/>
    <w:rsid w:val="008F1401"/>
    <w:rsid w:val="008F413C"/>
    <w:rsid w:val="0090639C"/>
    <w:rsid w:val="009139E7"/>
    <w:rsid w:val="0092518C"/>
    <w:rsid w:val="0094634D"/>
    <w:rsid w:val="00950B03"/>
    <w:rsid w:val="0097453F"/>
    <w:rsid w:val="00987291"/>
    <w:rsid w:val="009974CE"/>
    <w:rsid w:val="009B18BB"/>
    <w:rsid w:val="009B264D"/>
    <w:rsid w:val="009C38C0"/>
    <w:rsid w:val="009D03CF"/>
    <w:rsid w:val="009D42F4"/>
    <w:rsid w:val="009D5B38"/>
    <w:rsid w:val="009E263E"/>
    <w:rsid w:val="009E7A75"/>
    <w:rsid w:val="00A017FA"/>
    <w:rsid w:val="00A15551"/>
    <w:rsid w:val="00A36478"/>
    <w:rsid w:val="00A552E2"/>
    <w:rsid w:val="00A7258E"/>
    <w:rsid w:val="00A75434"/>
    <w:rsid w:val="00A878D1"/>
    <w:rsid w:val="00AA3B5F"/>
    <w:rsid w:val="00AB1C2F"/>
    <w:rsid w:val="00AC4A94"/>
    <w:rsid w:val="00B01FCF"/>
    <w:rsid w:val="00B03A88"/>
    <w:rsid w:val="00B21C1F"/>
    <w:rsid w:val="00B22A45"/>
    <w:rsid w:val="00B27E7F"/>
    <w:rsid w:val="00B478F8"/>
    <w:rsid w:val="00B50CD7"/>
    <w:rsid w:val="00B51F93"/>
    <w:rsid w:val="00B6326E"/>
    <w:rsid w:val="00B96854"/>
    <w:rsid w:val="00B974EA"/>
    <w:rsid w:val="00BA20EF"/>
    <w:rsid w:val="00BA5238"/>
    <w:rsid w:val="00BB6082"/>
    <w:rsid w:val="00BE3871"/>
    <w:rsid w:val="00C07388"/>
    <w:rsid w:val="00C140D1"/>
    <w:rsid w:val="00C16F56"/>
    <w:rsid w:val="00C25E5D"/>
    <w:rsid w:val="00C44E8C"/>
    <w:rsid w:val="00C6393B"/>
    <w:rsid w:val="00C94C9E"/>
    <w:rsid w:val="00CC61F9"/>
    <w:rsid w:val="00CD2EFA"/>
    <w:rsid w:val="00D07FE7"/>
    <w:rsid w:val="00D2527D"/>
    <w:rsid w:val="00D453BC"/>
    <w:rsid w:val="00D52701"/>
    <w:rsid w:val="00DA234E"/>
    <w:rsid w:val="00DB4873"/>
    <w:rsid w:val="00DD1CD4"/>
    <w:rsid w:val="00DD2AB3"/>
    <w:rsid w:val="00E20759"/>
    <w:rsid w:val="00E322EE"/>
    <w:rsid w:val="00E44E62"/>
    <w:rsid w:val="00EB50BA"/>
    <w:rsid w:val="00EB6C82"/>
    <w:rsid w:val="00EC0F5B"/>
    <w:rsid w:val="00EC5428"/>
    <w:rsid w:val="00EE67F8"/>
    <w:rsid w:val="00EF6E77"/>
    <w:rsid w:val="00F00204"/>
    <w:rsid w:val="00F03628"/>
    <w:rsid w:val="00F17F52"/>
    <w:rsid w:val="00F735BA"/>
    <w:rsid w:val="00F863DD"/>
    <w:rsid w:val="00F920A4"/>
    <w:rsid w:val="00F953BD"/>
    <w:rsid w:val="00FA461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0DDF6"/>
  <w15:chartTrackingRefBased/>
  <w15:docId w15:val="{B2EC8D8A-718F-4955-B1A5-EC63D5DF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numPr>
        <w:ilvl w:val="8"/>
        <w:numId w:val="1"/>
      </w:numPr>
    </w:pPr>
  </w:style>
  <w:style w:type="paragraph" w:styleId="Heading1">
    <w:name w:val="heading 1"/>
    <w:basedOn w:val="Normal"/>
    <w:next w:val="Normal"/>
    <w:link w:val="Heading1Char"/>
    <w:uiPriority w:val="9"/>
    <w:qFormat/>
    <w:rsid w:val="00123C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3C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7B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03416"/>
  </w:style>
  <w:style w:type="character" w:customStyle="1" w:styleId="Heading1Char">
    <w:name w:val="Heading 1 Char"/>
    <w:basedOn w:val="DefaultParagraphFont"/>
    <w:link w:val="Heading1"/>
    <w:uiPriority w:val="9"/>
    <w:rsid w:val="00123C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3C8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92AD1"/>
    <w:rPr>
      <w:sz w:val="16"/>
      <w:szCs w:val="16"/>
    </w:rPr>
  </w:style>
  <w:style w:type="paragraph" w:styleId="CommentText">
    <w:name w:val="annotation text"/>
    <w:basedOn w:val="Normal"/>
    <w:link w:val="CommentTextChar"/>
    <w:uiPriority w:val="99"/>
    <w:unhideWhenUsed/>
    <w:rsid w:val="00592AD1"/>
    <w:pPr>
      <w:spacing w:line="240" w:lineRule="auto"/>
    </w:pPr>
    <w:rPr>
      <w:sz w:val="20"/>
      <w:szCs w:val="20"/>
    </w:rPr>
  </w:style>
  <w:style w:type="character" w:customStyle="1" w:styleId="CommentTextChar">
    <w:name w:val="Comment Text Char"/>
    <w:basedOn w:val="DefaultParagraphFont"/>
    <w:link w:val="CommentText"/>
    <w:uiPriority w:val="99"/>
    <w:rsid w:val="00592AD1"/>
    <w:rPr>
      <w:sz w:val="20"/>
      <w:szCs w:val="20"/>
    </w:rPr>
  </w:style>
  <w:style w:type="paragraph" w:styleId="CommentSubject">
    <w:name w:val="annotation subject"/>
    <w:basedOn w:val="CommentText"/>
    <w:next w:val="CommentText"/>
    <w:link w:val="CommentSubjectChar"/>
    <w:uiPriority w:val="99"/>
    <w:semiHidden/>
    <w:unhideWhenUsed/>
    <w:rsid w:val="00592AD1"/>
    <w:rPr>
      <w:b/>
      <w:bCs/>
    </w:rPr>
  </w:style>
  <w:style w:type="character" w:customStyle="1" w:styleId="CommentSubjectChar">
    <w:name w:val="Comment Subject Char"/>
    <w:basedOn w:val="CommentTextChar"/>
    <w:link w:val="CommentSubject"/>
    <w:uiPriority w:val="99"/>
    <w:semiHidden/>
    <w:rsid w:val="00592AD1"/>
    <w:rPr>
      <w:b/>
      <w:bCs/>
      <w:sz w:val="20"/>
      <w:szCs w:val="20"/>
    </w:rPr>
  </w:style>
  <w:style w:type="table" w:styleId="TableGrid">
    <w:name w:val="Table Grid"/>
    <w:basedOn w:val="TableNormal"/>
    <w:uiPriority w:val="39"/>
    <w:rsid w:val="00592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07BF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22A45"/>
    <w:pPr>
      <w:numPr>
        <w:ilvl w:val="0"/>
        <w:numId w:val="0"/>
      </w:numPr>
      <w:spacing w:before="240" w:after="240" w:line="240" w:lineRule="auto"/>
    </w:pPr>
    <w:rPr>
      <w:rFonts w:ascii="Verdana" w:eastAsia="Times New Roman" w:hAnsi="Verdana" w:cs="Times New Roman"/>
      <w:bCs/>
      <w:kern w:val="0"/>
      <w:lang w:val="en-US"/>
      <w14:ligatures w14:val="none"/>
    </w:rPr>
  </w:style>
  <w:style w:type="paragraph" w:styleId="Header">
    <w:name w:val="header"/>
    <w:basedOn w:val="Normal"/>
    <w:link w:val="HeaderChar"/>
    <w:uiPriority w:val="99"/>
    <w:unhideWhenUsed/>
    <w:rsid w:val="00680807"/>
    <w:pPr>
      <w:tabs>
        <w:tab w:val="clear" w:pos="6480"/>
        <w:tab w:val="center" w:pos="4680"/>
        <w:tab w:val="right" w:pos="9360"/>
      </w:tabs>
      <w:spacing w:after="0" w:line="240" w:lineRule="auto"/>
    </w:pPr>
  </w:style>
  <w:style w:type="character" w:customStyle="1" w:styleId="HeaderChar">
    <w:name w:val="Header Char"/>
    <w:basedOn w:val="DefaultParagraphFont"/>
    <w:link w:val="Header"/>
    <w:uiPriority w:val="99"/>
    <w:rsid w:val="00680807"/>
  </w:style>
  <w:style w:type="paragraph" w:styleId="Footer">
    <w:name w:val="footer"/>
    <w:basedOn w:val="Normal"/>
    <w:link w:val="FooterChar"/>
    <w:uiPriority w:val="99"/>
    <w:unhideWhenUsed/>
    <w:rsid w:val="00680807"/>
    <w:pPr>
      <w:tabs>
        <w:tab w:val="clear" w:pos="6480"/>
        <w:tab w:val="center" w:pos="4680"/>
        <w:tab w:val="right" w:pos="9360"/>
      </w:tabs>
      <w:spacing w:after="0" w:line="240" w:lineRule="auto"/>
    </w:pPr>
  </w:style>
  <w:style w:type="character" w:customStyle="1" w:styleId="FooterChar">
    <w:name w:val="Footer Char"/>
    <w:basedOn w:val="DefaultParagraphFont"/>
    <w:link w:val="Footer"/>
    <w:uiPriority w:val="99"/>
    <w:rsid w:val="00680807"/>
  </w:style>
  <w:style w:type="paragraph" w:styleId="Revision">
    <w:name w:val="Revision"/>
    <w:hidden/>
    <w:uiPriority w:val="99"/>
    <w:semiHidden/>
    <w:rsid w:val="002E06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6FAC14B698F34E9157D8A19A7EE4DE" ma:contentTypeVersion="48" ma:contentTypeDescription="Create a new document." ma:contentTypeScope="" ma:versionID="e74b9dd7e6d60928887571cf2001bbc4">
  <xsd:schema xmlns:xsd="http://www.w3.org/2001/XMLSchema" xmlns:xs="http://www.w3.org/2001/XMLSchema" xmlns:p="http://schemas.microsoft.com/office/2006/metadata/properties" xmlns:ns1="http://schemas.microsoft.com/sharepoint/v3" xmlns:ns2="b88576ae-8045-407b-a078-883821fc0d76" xmlns:ns3="e6d2908f-0773-49b6-93cc-2af0525c0e55" targetNamespace="http://schemas.microsoft.com/office/2006/metadata/properties" ma:root="true" ma:fieldsID="e4b8be96bd53262957ac6b0ff0146175" ns1:_="" ns2:_="" ns3:_="">
    <xsd:import namespace="http://schemas.microsoft.com/sharepoint/v3"/>
    <xsd:import namespace="b88576ae-8045-407b-a078-883821fc0d76"/>
    <xsd:import namespace="e6d2908f-0773-49b6-93cc-2af0525c0e55"/>
    <xsd:element name="properties">
      <xsd:complexType>
        <xsd:sequence>
          <xsd:element name="documentManagement">
            <xsd:complexType>
              <xsd:all>
                <xsd:element ref="ns2:Year" minOccurs="0"/>
                <xsd:element ref="ns2:Street_x0020_Name" minOccurs="0"/>
                <xsd:element ref="ns2:Street_x0020_Number" minOccurs="0"/>
                <xsd:element ref="ns1:DocumentSetDescription" minOccurs="0"/>
                <xsd:element ref="ns3:Topic" minOccurs="0"/>
                <xsd:element ref="ns2: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Document_x0020_Type" minOccurs="0"/>
                <xsd:element ref="ns3:lcf76f155ced4ddcb4097134ff3c332f" minOccurs="0"/>
                <xsd:element ref="ns2:TaxCatchAll"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576ae-8045-407b-a078-883821fc0d76" elementFormDefault="qualified">
    <xsd:import namespace="http://schemas.microsoft.com/office/2006/documentManagement/types"/>
    <xsd:import namespace="http://schemas.microsoft.com/office/infopath/2007/PartnerControls"/>
    <xsd:element name="Year" ma:index="2" nillable="true" ma:displayName="Year" ma:indexed="true" ma:internalName="Year" ma:readOnly="false">
      <xsd:simpleType>
        <xsd:restriction base="dms:Text">
          <xsd:maxLength value="255"/>
        </xsd:restriction>
      </xsd:simpleType>
    </xsd:element>
    <xsd:element name="Street_x0020_Name" ma:index="3" nillable="true" ma:displayName="Street Name" ma:list="{6d1ac730-d9f6-4e8e-85ab-180be3c5ab88}" ma:internalName="Street_x0020_Name" ma:readOnly="false" ma:showField="Title" ma:web="b88576ae-8045-407b-a078-883821fc0d76">
      <xsd:simpleType>
        <xsd:restriction base="dms:Lookup"/>
      </xsd:simpleType>
    </xsd:element>
    <xsd:element name="Street_x0020_Number" ma:index="4" nillable="true" ma:displayName="Street Number" ma:internalName="Street_x0020_Number" ma:readOnly="false">
      <xsd:simpleType>
        <xsd:restriction base="dms:Text">
          <xsd:maxLength value="255"/>
        </xsd:restriction>
      </xsd:simpleType>
    </xsd:element>
    <xsd:element name="Label" ma:index="8" nillable="true" ma:displayName="Label" ma:hidden="true" ma:internalName="Label" ma:readOnly="false">
      <xsd:simpleType>
        <xsd:restriction base="dms:Text">
          <xsd:maxLength value="255"/>
        </xsd:restriction>
      </xsd:simpleType>
    </xsd:element>
    <xsd:element name="TaxCatchAll" ma:index="28" nillable="true" ma:displayName="Taxonomy Catch All Column" ma:hidden="true" ma:list="{e5ef9813-1cd9-48c5-b78d-ac04f15e9e27}" ma:internalName="TaxCatchAll" ma:showField="CatchAllData" ma:web="b88576ae-8045-407b-a078-883821fc0d76">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d2908f-0773-49b6-93cc-2af0525c0e55" elementFormDefault="qualified">
    <xsd:import namespace="http://schemas.microsoft.com/office/2006/documentManagement/types"/>
    <xsd:import namespace="http://schemas.microsoft.com/office/infopath/2007/PartnerControls"/>
    <xsd:element name="Topic" ma:index="7" nillable="true" ma:displayName="Topic" ma:internalName="Topic"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Document_x0020_Type" ma:index="25" nillable="true" ma:displayName="Document Type" ma:default="Application" ma:format="Dropdown" ma:indexed="true" ma:internalName="Document_x0020_Type">
      <xsd:simpleType>
        <xsd:restriction base="dms:Choice">
          <xsd:enumeration value="Pre-consultation"/>
          <xsd:enumeration value="Deemed complete"/>
          <xsd:enumeration value="Application"/>
          <xsd:enumeration value="Public notice"/>
          <xsd:enumeration value="Public comments"/>
          <xsd:enumeration value="Technical circulation"/>
          <xsd:enumeration value="Report"/>
          <xsd:enumeration value="By-law"/>
          <xsd:enumeration value="Notice of Decision"/>
          <xsd:enumeration value="Notice no appeal"/>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a3eb3a5-c43a-4c74-8c91-c4239286403d"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e6d2908f-0773-49b6-93cc-2af0525c0e55" xsi:nil="true"/>
    <DocumentSetDescription xmlns="http://schemas.microsoft.com/sharepoint/v3" xsi:nil="true"/>
    <lcf76f155ced4ddcb4097134ff3c332f xmlns="e6d2908f-0773-49b6-93cc-2af0525c0e55">
      <Terms xmlns="http://schemas.microsoft.com/office/infopath/2007/PartnerControls"/>
    </lcf76f155ced4ddcb4097134ff3c332f>
    <TaxCatchAll xmlns="b88576ae-8045-407b-a078-883821fc0d76" xsi:nil="true"/>
    <Street_x0020_Name xmlns="b88576ae-8045-407b-a078-883821fc0d76" xsi:nil="true"/>
    <Label xmlns="b88576ae-8045-407b-a078-883821fc0d76" xsi:nil="true"/>
    <Street_x0020_Number xmlns="b88576ae-8045-407b-a078-883821fc0d76" xsi:nil="true"/>
    <Document_x0020_Type xmlns="e6d2908f-0773-49b6-93cc-2af0525c0e55">Application</Document_x0020_Type>
    <Year xmlns="b88576ae-8045-407b-a078-883821fc0d76">2023</Year>
  </documentManagement>
</p:properties>
</file>

<file path=customXml/itemProps1.xml><?xml version="1.0" encoding="utf-8"?>
<ds:datastoreItem xmlns:ds="http://schemas.openxmlformats.org/officeDocument/2006/customXml" ds:itemID="{1D307A8A-D257-447A-9D80-C0FA6B2FD9DF}">
  <ds:schemaRefs>
    <ds:schemaRef ds:uri="http://schemas.openxmlformats.org/officeDocument/2006/bibliography"/>
  </ds:schemaRefs>
</ds:datastoreItem>
</file>

<file path=customXml/itemProps2.xml><?xml version="1.0" encoding="utf-8"?>
<ds:datastoreItem xmlns:ds="http://schemas.openxmlformats.org/officeDocument/2006/customXml" ds:itemID="{15CB2DD8-DF6F-4A43-8364-59C6BB4F7E09}">
  <ds:schemaRefs>
    <ds:schemaRef ds:uri="http://schemas.microsoft.com/sharepoint/v3/contenttype/forms"/>
  </ds:schemaRefs>
</ds:datastoreItem>
</file>

<file path=customXml/itemProps3.xml><?xml version="1.0" encoding="utf-8"?>
<ds:datastoreItem xmlns:ds="http://schemas.openxmlformats.org/officeDocument/2006/customXml" ds:itemID="{DB42C1E2-2E94-44FA-B01A-4BD1071C0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8576ae-8045-407b-a078-883821fc0d76"/>
    <ds:schemaRef ds:uri="e6d2908f-0773-49b6-93cc-2af0525c0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B8776-6910-447D-8436-64CB47FBDE49}">
  <ds:schemaRefs>
    <ds:schemaRef ds:uri="http://schemas.microsoft.com/office/2006/metadata/properties"/>
    <ds:schemaRef ds:uri="http://schemas.microsoft.com/office/infopath/2007/PartnerControls"/>
    <ds:schemaRef ds:uri="e6d2908f-0773-49b6-93cc-2af0525c0e55"/>
    <ds:schemaRef ds:uri="http://schemas.microsoft.com/sharepoint/v3"/>
    <ds:schemaRef ds:uri="b88576ae-8045-407b-a078-883821fc0d76"/>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J.L. Richards &amp; Associates Limited</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Shahira Jalal</dc:creator>
  <cp:keywords/>
  <dc:description/>
  <cp:lastModifiedBy>Marie-Eve Belanger</cp:lastModifiedBy>
  <cp:revision>11</cp:revision>
  <dcterms:created xsi:type="dcterms:W3CDTF">2023-10-23T16:19:00Z</dcterms:created>
  <dcterms:modified xsi:type="dcterms:W3CDTF">2023-11-06T20:34:00Z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0x010100986FAC14B698F34E9157D8A19A7EE4DE</vt:lpwstr>
  </property>
  <property fmtid="{D5CDD505-2E9C-101B-9397-08002B2CF9AE}" pid="3" name="MediaServiceImageTags">
    <vt:lpwstr/>
  </property>
</Properties>
</file>